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F1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河北省体育局2026—2027年度体育社科</w:t>
      </w:r>
    </w:p>
    <w:p w14:paraId="2F3E9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研究课题项目申报指南</w:t>
      </w:r>
    </w:p>
    <w:p w14:paraId="4BE36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75C37255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重大项目（共5项）</w:t>
      </w:r>
    </w:p>
    <w:p w14:paraId="0A9B7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河北省“十五五”体育发展战略任务与实施路径研究</w:t>
      </w:r>
    </w:p>
    <w:p w14:paraId="47943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京津冀体育协同发展深化机制与法治保障研究</w:t>
      </w:r>
    </w:p>
    <w:p w14:paraId="53406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-17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pacing w:val="-17"/>
          <w:sz w:val="32"/>
          <w:szCs w:val="32"/>
          <w:lang w:eastAsia="zh-CN"/>
        </w:rPr>
        <w:t>后冬奥时代冬奥场馆可持续运营与国际赛事承办能力提升研究</w:t>
      </w:r>
    </w:p>
    <w:p w14:paraId="28E2F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数字化赋能雄安新区体育现代化建设研究</w:t>
      </w:r>
    </w:p>
    <w:p w14:paraId="58564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河北赛事经济高质量发展路径研究</w:t>
      </w:r>
    </w:p>
    <w:p w14:paraId="4DFAB18A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二、重点项目（共10项）</w:t>
      </w:r>
    </w:p>
    <w:p w14:paraId="55893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新质生产力赋能河北体育产业高质量发展研究</w:t>
      </w:r>
    </w:p>
    <w:p w14:paraId="4EAE0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全季旅游视角下京张体育文化旅游带融合发展研究</w:t>
      </w:r>
    </w:p>
    <w:p w14:paraId="3C2C9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河北全民健身公共服务体系提质增效研究</w:t>
      </w:r>
    </w:p>
    <w:p w14:paraId="3400C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体教融合视角下河北青少年体育后备人才培养研究</w:t>
      </w:r>
    </w:p>
    <w:p w14:paraId="49B08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新媒体赋能河北体育传统文化传播创新研究</w:t>
      </w:r>
    </w:p>
    <w:p w14:paraId="069F1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6.健康中国战略下体医融合人才培养研究</w:t>
      </w:r>
    </w:p>
    <w:p w14:paraId="13EBE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体育领域“饭圈”乱象整治策略研究</w:t>
      </w:r>
    </w:p>
    <w:p w14:paraId="64F3A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传统武术促进体育经济发展机制研究</w:t>
      </w:r>
    </w:p>
    <w:p w14:paraId="7658B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9.全民健身背景下群众性体育赛事安全风险防控研究</w:t>
      </w:r>
    </w:p>
    <w:p w14:paraId="6B240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河北体育社会组织改革与治理能力现代化研究</w:t>
      </w:r>
    </w:p>
    <w:p w14:paraId="513CD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三、一般项目（共10项）</w:t>
      </w:r>
    </w:p>
    <w:p w14:paraId="6447F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河北户外运动产业高质量发展研究</w:t>
      </w:r>
    </w:p>
    <w:p w14:paraId="106E2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河北申办高等级赛事思路与策略研究</w:t>
      </w:r>
    </w:p>
    <w:p w14:paraId="67E0B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河北民族传统体育保护与传承研究</w:t>
      </w:r>
    </w:p>
    <w:p w14:paraId="311C6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体育赛事进景区、街区、商圈推动文体旅商融合研究</w:t>
      </w:r>
    </w:p>
    <w:p w14:paraId="58148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互联网+背景下河北科学健身指导服务模式创新研究</w:t>
      </w:r>
    </w:p>
    <w:p w14:paraId="58FDF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河北乡村体育发展现状与乡村振兴赋能路径研究</w:t>
      </w:r>
    </w:p>
    <w:p w14:paraId="23B95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体医融合背景下运动健康综合门诊服务模式创新研究</w:t>
      </w:r>
    </w:p>
    <w:p w14:paraId="7DEFF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8.基层群众体育赛事规范化运营与高质量发展研究</w:t>
      </w:r>
    </w:p>
    <w:p w14:paraId="707FB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河北省体育局现行规范性文件清理研究</w:t>
      </w:r>
    </w:p>
    <w:p w14:paraId="68C12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体育消费升级下河北传统体育项目现代化转型研究</w:t>
      </w:r>
    </w:p>
    <w:p w14:paraId="3CB6B4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aperSrc w:first="15" w:other="15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D22C4"/>
    <w:rsid w:val="527074B6"/>
    <w:rsid w:val="5DFD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2026-06-21T20:09:00Z</dcterms:created>
  <dc:creator>black</dc:creator>
  <cp:lastModifiedBy>black</cp:lastModifiedBy>
  <dcterms:modified xsi:type="dcterms:W3CDTF">2026-06-21T20:10:30Z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B4061845EA744434B7FEAFD2FC0847A6_11</vt:lpwstr>
  </property>
  <property fmtid="{D5CDD505-2E9C-101B-9397-08002B2CF9AE}" pid="4" name="KSOTemplateDocerSaveRecord">
    <vt:lpwstr>eyJoZGlkIjoiMmZjMzUwNmY2YTgzNDNkYzcwNzAzMzM3ZDAwNDVjY2MiLCJ1c2VySWQiOiIxMTYwMDk0MDc0In0=</vt:lpwstr>
  </property>
</Properties>
</file>